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浙江省五一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巾帼标兵岗、五一巾帼标兵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拟命名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对象名单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浙江省五一巾帼标兵岗拟命名对象名单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国家税务总局温州市税务局鹿城区税务局纳税服务股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龙湾区委宣传部网信办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浙江省温州瓯海农村商业银行股份有限公司营业部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4.罗格朗集团有限公司数字化车间班组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5.浙江瑞安农村商业银行股份有限公司审计部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浙江永嘉农村商业银行股份有限公司总行营业部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  <w:t>泰顺县公安局交通警察大队女子骑行中队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  <w:t>8.温州市新丰复合材料有限公司包装车间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  <w:t>9.温州市康尔微晶器皿有限公司质检车间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  <w:t>10.</w:t>
      </w:r>
      <w:r>
        <w:rPr>
          <w:rFonts w:hint="eastAsia" w:ascii="Times New Roman" w:hAnsi="Times New Roman" w:eastAsia="方正楷体_GBK" w:cs="方正楷体_GBK"/>
          <w:spacing w:val="-6"/>
          <w:sz w:val="28"/>
          <w:szCs w:val="28"/>
        </w:rPr>
        <w:t>浙江曼瑞德舒适系统有限公司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电子车间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国家税务总局温州市税务局社会保险费和非税收入科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温州市中级人民法院家事智审团队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13.温州市交通运输集团有限公司城东公交82路女子专线班组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方正楷体_GBK" w:hAnsi="方正楷体_GBK" w:eastAsia="方正楷体_GBK" w:cs="方正楷体_GBK"/>
          <w:spacing w:val="-6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浙江省五一巾帼标兵拟命名对象名单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1.王井，扫眉才子科技温州有限公司高级培训讲师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2.王茹茹，浙江乔顿服饰股份有限公司设计师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3.王安乐，温州市中邦烟具制造有限公司烟嘴车间管理人员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4.童燕翔，温州市洞头区教师发展中心学前研训员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5.贺玲俐，德力西电气有限公司行政物业后勤负责人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6.李娟，华峰化学股份有限公司企业管理部经理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7.</w:t>
      </w:r>
      <w:r>
        <w:rPr>
          <w:rFonts w:hint="eastAsia" w:ascii="Times New Roman" w:hAnsi="Times New Roman" w:eastAsia="仿宋_GB2312" w:cs="仿宋_GB2312"/>
          <w:color w:val="auto"/>
          <w:spacing w:val="-6"/>
          <w:sz w:val="28"/>
          <w:szCs w:val="28"/>
          <w:vertAlign w:val="baseline"/>
          <w:lang w:val="en-US" w:eastAsia="zh-CN"/>
        </w:rPr>
        <w:t>陈爱琴，</w:t>
      </w:r>
      <w:r>
        <w:rPr>
          <w:rFonts w:hint="eastAsia" w:ascii="Times New Roman" w:hAnsi="Times New Roman" w:eastAsia="仿宋_GB2312" w:cs="仿宋_GB2312"/>
          <w:spacing w:val="-6"/>
          <w:sz w:val="28"/>
          <w:szCs w:val="28"/>
          <w:vertAlign w:val="baseline"/>
          <w:lang w:val="en-US" w:eastAsia="zh-CN"/>
        </w:rPr>
        <w:t>文成县旅品汇旅游发展有限公司管理员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 xml:space="preserve">8.诸瑞纳，浙江一鸣食品股份有限公司销售员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9.张旭乐，浙江省亚热带作物研究所高级工程师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10.林丽，温州医科大学药学院教授、院长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pacing w:val="-6"/>
          <w:kern w:val="2"/>
          <w:sz w:val="28"/>
          <w:szCs w:val="28"/>
          <w:vertAlign w:val="baseline"/>
          <w:lang w:val="en-US" w:eastAsia="zh-CN" w:bidi="ar-SA"/>
        </w:rPr>
        <w:t>孙云，温州市中医院院长、主任医师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12.张里方羊，温州机场集团有限公司运行管理部指挥中心情报员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vertAlign w:val="baseli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vertAlign w:val="baseline"/>
          <w:lang w:val="en-US" w:eastAsia="zh-CN"/>
        </w:rPr>
        <w:t>吴香华，温州市瓯江引水发展有限公司工程管理部经理、高级工程师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94E67"/>
    <w:multiLevelType w:val="singleLevel"/>
    <w:tmpl w:val="9DD94E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GY5M2MyOWE4M2JlYjRjZWQ2MmIzZmZmNzkxN2MifQ=="/>
  </w:docVars>
  <w:rsids>
    <w:rsidRoot w:val="2806174F"/>
    <w:rsid w:val="280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2"/>
    <w:qFormat/>
    <w:uiPriority w:val="0"/>
    <w:rPr>
      <w:rFonts w:ascii="Times New Roman" w:hAnsi="Times New Roman"/>
      <w:sz w:val="28"/>
      <w:szCs w:val="20"/>
    </w:rPr>
  </w:style>
  <w:style w:type="paragraph" w:customStyle="1" w:styleId="6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2024-02-04T08:38:00Z</dcterms:created>
  <dc:creator>Administrator</dc:creator>
  <cp:lastModifiedBy>Administrator</cp:lastModifiedBy>
  <dcterms:modified xsi:type="dcterms:W3CDTF">2024-02-04T08:39:04Z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F744DED3398A4F37A067D41BBDF13918_11</vt:lpwstr>
  </property>
</Properties>
</file>